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10A5" w14:textId="77777777" w:rsidR="00EC001C" w:rsidRPr="00645311" w:rsidRDefault="007D741B">
      <w:pPr>
        <w:pStyle w:val="2"/>
        <w:jc w:val="center"/>
        <w:rPr>
          <w:rFonts w:ascii="宋体" w:eastAsia="宋体" w:hAnsi="宋体" w:hint="eastAsia"/>
          <w:sz w:val="40"/>
        </w:rPr>
      </w:pPr>
      <w:r w:rsidRPr="00645311">
        <w:rPr>
          <w:rFonts w:ascii="宋体" w:eastAsia="宋体" w:hAnsi="宋体" w:hint="eastAsia"/>
          <w:sz w:val="40"/>
        </w:rPr>
        <w:t>医院</w:t>
      </w:r>
      <w:r w:rsidRPr="00645311">
        <w:rPr>
          <w:rFonts w:ascii="宋体" w:eastAsia="宋体" w:hAnsi="宋体"/>
          <w:sz w:val="40"/>
        </w:rPr>
        <w:t>药品评价与遴选量化</w:t>
      </w:r>
      <w:r w:rsidRPr="00645311">
        <w:rPr>
          <w:rFonts w:ascii="宋体" w:eastAsia="宋体" w:hAnsi="宋体" w:hint="eastAsia"/>
          <w:sz w:val="40"/>
        </w:rPr>
        <w:t>评分</w:t>
      </w:r>
      <w:r w:rsidRPr="00645311">
        <w:rPr>
          <w:rFonts w:ascii="宋体" w:eastAsia="宋体" w:hAnsi="宋体"/>
          <w:sz w:val="40"/>
        </w:rPr>
        <w:t>表</w:t>
      </w:r>
    </w:p>
    <w:tbl>
      <w:tblPr>
        <w:tblStyle w:val="a7"/>
        <w:tblW w:w="8762" w:type="dxa"/>
        <w:jc w:val="center"/>
        <w:tblLook w:val="04A0" w:firstRow="1" w:lastRow="0" w:firstColumn="1" w:lastColumn="0" w:noHBand="0" w:noVBand="1"/>
      </w:tblPr>
      <w:tblGrid>
        <w:gridCol w:w="2100"/>
        <w:gridCol w:w="3924"/>
        <w:gridCol w:w="1403"/>
        <w:gridCol w:w="1335"/>
      </w:tblGrid>
      <w:tr w:rsidR="00EC001C" w14:paraId="185AE839" w14:textId="77777777" w:rsidTr="00645311">
        <w:trPr>
          <w:trHeight w:val="392"/>
          <w:jc w:val="center"/>
        </w:trPr>
        <w:tc>
          <w:tcPr>
            <w:tcW w:w="2100" w:type="dxa"/>
          </w:tcPr>
          <w:p w14:paraId="21F46ECC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药品名称</w:t>
            </w:r>
          </w:p>
        </w:tc>
        <w:tc>
          <w:tcPr>
            <w:tcW w:w="3924" w:type="dxa"/>
          </w:tcPr>
          <w:p w14:paraId="394B4E51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403" w:type="dxa"/>
          </w:tcPr>
          <w:p w14:paraId="19085AD6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规格</w:t>
            </w:r>
          </w:p>
        </w:tc>
        <w:tc>
          <w:tcPr>
            <w:tcW w:w="1335" w:type="dxa"/>
          </w:tcPr>
          <w:p w14:paraId="70917C4F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065199B0" w14:textId="77777777" w:rsidTr="00645311">
        <w:trPr>
          <w:trHeight w:val="392"/>
          <w:jc w:val="center"/>
        </w:trPr>
        <w:tc>
          <w:tcPr>
            <w:tcW w:w="2100" w:type="dxa"/>
          </w:tcPr>
          <w:p w14:paraId="728BA08E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生产厂家</w:t>
            </w:r>
          </w:p>
        </w:tc>
        <w:tc>
          <w:tcPr>
            <w:tcW w:w="3924" w:type="dxa"/>
          </w:tcPr>
          <w:p w14:paraId="719B5D38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403" w:type="dxa"/>
          </w:tcPr>
          <w:p w14:paraId="70543470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价格</w:t>
            </w:r>
          </w:p>
        </w:tc>
        <w:tc>
          <w:tcPr>
            <w:tcW w:w="1335" w:type="dxa"/>
          </w:tcPr>
          <w:p w14:paraId="696C99B5" w14:textId="77777777" w:rsidR="00EC001C" w:rsidRDefault="00EC001C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6A9C8BF2" w14:textId="77777777" w:rsidTr="00645311">
        <w:trPr>
          <w:trHeight w:val="392"/>
          <w:jc w:val="center"/>
        </w:trPr>
        <w:tc>
          <w:tcPr>
            <w:tcW w:w="2100" w:type="dxa"/>
          </w:tcPr>
          <w:p w14:paraId="03819BC1" w14:textId="77777777" w:rsidR="00EC001C" w:rsidRDefault="007D741B" w:rsidP="00645311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指标体系及权重系数细则</w:t>
            </w:r>
            <w:r>
              <w:rPr>
                <w:rFonts w:ascii="宋体" w:eastAsia="宋体" w:hAnsi="宋体"/>
                <w:b/>
                <w:sz w:val="22"/>
              </w:rPr>
              <w:t>(指标信息和数据来源)</w:t>
            </w:r>
          </w:p>
        </w:tc>
        <w:tc>
          <w:tcPr>
            <w:tcW w:w="3924" w:type="dxa"/>
          </w:tcPr>
          <w:p w14:paraId="1E40F20A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细则</w:t>
            </w:r>
          </w:p>
        </w:tc>
        <w:tc>
          <w:tcPr>
            <w:tcW w:w="1403" w:type="dxa"/>
          </w:tcPr>
          <w:p w14:paraId="3C922294" w14:textId="5A9A12C9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自评得分</w:t>
            </w:r>
          </w:p>
        </w:tc>
        <w:tc>
          <w:tcPr>
            <w:tcW w:w="1335" w:type="dxa"/>
          </w:tcPr>
          <w:p w14:paraId="4D456367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药学部</w:t>
            </w:r>
          </w:p>
          <w:p w14:paraId="7A0345E0" w14:textId="77777777" w:rsidR="00EC001C" w:rsidRDefault="007D741B">
            <w:pPr>
              <w:jc w:val="center"/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初评得分</w:t>
            </w:r>
          </w:p>
        </w:tc>
      </w:tr>
      <w:tr w:rsidR="00EC001C" w14:paraId="5DACD44A" w14:textId="77777777" w:rsidTr="00645311">
        <w:trPr>
          <w:trHeight w:val="499"/>
          <w:jc w:val="center"/>
        </w:trPr>
        <w:tc>
          <w:tcPr>
            <w:tcW w:w="6024" w:type="dxa"/>
            <w:gridSpan w:val="2"/>
          </w:tcPr>
          <w:p w14:paraId="12B1C092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一、药学特性</w:t>
            </w:r>
            <w:r>
              <w:rPr>
                <w:rFonts w:ascii="宋体" w:eastAsia="宋体" w:hAnsi="宋体"/>
                <w:b/>
                <w:sz w:val="22"/>
              </w:rPr>
              <w:t>(20分)</w:t>
            </w:r>
          </w:p>
        </w:tc>
        <w:tc>
          <w:tcPr>
            <w:tcW w:w="1403" w:type="dxa"/>
          </w:tcPr>
          <w:p w14:paraId="48356BF8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447BD525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75DF229A" w14:textId="77777777" w:rsidTr="00645311">
        <w:trPr>
          <w:jc w:val="center"/>
        </w:trPr>
        <w:tc>
          <w:tcPr>
            <w:tcW w:w="2100" w:type="dxa"/>
          </w:tcPr>
          <w:p w14:paraId="4A5911A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606BCF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适应证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5B8BF0EC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22A6797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临床必需，首选</w:t>
            </w:r>
          </w:p>
          <w:p w14:paraId="678F452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临床需要，次选</w:t>
            </w:r>
          </w:p>
          <w:p w14:paraId="7E5D422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可选药品较多</w:t>
            </w:r>
          </w:p>
        </w:tc>
        <w:tc>
          <w:tcPr>
            <w:tcW w:w="1403" w:type="dxa"/>
          </w:tcPr>
          <w:p w14:paraId="5ABFF9E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1E413F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0CDB474" w14:textId="77777777" w:rsidTr="00645311">
        <w:trPr>
          <w:trHeight w:val="1122"/>
          <w:jc w:val="center"/>
        </w:trPr>
        <w:tc>
          <w:tcPr>
            <w:tcW w:w="2100" w:type="dxa"/>
          </w:tcPr>
          <w:p w14:paraId="0C3F646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6FBCA5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药理作用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</w:tc>
        <w:tc>
          <w:tcPr>
            <w:tcW w:w="3924" w:type="dxa"/>
          </w:tcPr>
          <w:p w14:paraId="348F30C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临床疗效确切，作用机制明确</w:t>
            </w:r>
          </w:p>
          <w:p w14:paraId="744FC1D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临床疗效确切，作用机制尚不十分明确</w:t>
            </w:r>
          </w:p>
          <w:p w14:paraId="32CD77F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临床疗效一般，作用机制不明确</w:t>
            </w:r>
          </w:p>
        </w:tc>
        <w:tc>
          <w:tcPr>
            <w:tcW w:w="1403" w:type="dxa"/>
          </w:tcPr>
          <w:p w14:paraId="0F7FB3D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3124188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59B8FC7" w14:textId="77777777" w:rsidTr="00645311">
        <w:trPr>
          <w:jc w:val="center"/>
        </w:trPr>
        <w:tc>
          <w:tcPr>
            <w:tcW w:w="2100" w:type="dxa"/>
          </w:tcPr>
          <w:p w14:paraId="7E90B5EE" w14:textId="77777777" w:rsidR="00EC001C" w:rsidRDefault="00EC001C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  <w:p w14:paraId="10A06BF7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体内过程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</w:tc>
        <w:tc>
          <w:tcPr>
            <w:tcW w:w="3924" w:type="dxa"/>
          </w:tcPr>
          <w:p w14:paraId="755AA9F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体内过程明确，药动学参数完整</w:t>
            </w:r>
          </w:p>
          <w:p w14:paraId="32381EC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体内过程基本明确，药动学参数不完整</w:t>
            </w:r>
          </w:p>
          <w:p w14:paraId="2E01D0C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体内过程尚不明确，无药动学相关研究</w:t>
            </w:r>
          </w:p>
        </w:tc>
        <w:tc>
          <w:tcPr>
            <w:tcW w:w="1403" w:type="dxa"/>
          </w:tcPr>
          <w:p w14:paraId="16B307E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D43302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14AC359" w14:textId="77777777" w:rsidTr="00645311">
        <w:trPr>
          <w:jc w:val="center"/>
        </w:trPr>
        <w:tc>
          <w:tcPr>
            <w:tcW w:w="2100" w:type="dxa"/>
          </w:tcPr>
          <w:p w14:paraId="7BE79AE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F2FB44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4236ED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E601BB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药剂学和使用方法</w:t>
            </w:r>
            <w:r>
              <w:rPr>
                <w:rFonts w:ascii="宋体" w:eastAsia="宋体" w:hAnsi="宋体"/>
                <w:sz w:val="22"/>
              </w:rPr>
              <w:t>(6分)(可多选)</w:t>
            </w:r>
          </w:p>
          <w:p w14:paraId="08147E7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1543A70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主要成分及辅料明确</w:t>
            </w:r>
          </w:p>
          <w:p w14:paraId="5F6B28D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>
              <w:rPr>
                <w:rFonts w:ascii="宋体" w:eastAsia="宋体" w:hAnsi="宋体" w:hint="eastAsia"/>
                <w:sz w:val="22"/>
              </w:rPr>
              <w:t xml:space="preserve"> 剂</w:t>
            </w:r>
            <w:r>
              <w:rPr>
                <w:rFonts w:ascii="宋体" w:eastAsia="宋体" w:hAnsi="宋体"/>
                <w:sz w:val="22"/>
              </w:rPr>
              <w:t>型适宜</w:t>
            </w:r>
          </w:p>
          <w:p w14:paraId="2D0B42A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给药剂量便于掌握</w:t>
            </w:r>
          </w:p>
          <w:p w14:paraId="240A075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给药频次适宜</w:t>
            </w:r>
          </w:p>
          <w:p w14:paraId="2FC897A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使用方便</w:t>
            </w:r>
          </w:p>
        </w:tc>
        <w:tc>
          <w:tcPr>
            <w:tcW w:w="1403" w:type="dxa"/>
          </w:tcPr>
          <w:p w14:paraId="3D6ED5F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012EE3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697D422" w14:textId="77777777" w:rsidTr="00645311">
        <w:trPr>
          <w:jc w:val="center"/>
        </w:trPr>
        <w:tc>
          <w:tcPr>
            <w:tcW w:w="2100" w:type="dxa"/>
          </w:tcPr>
          <w:p w14:paraId="3C350CB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A35AB1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一致性评价</w:t>
            </w:r>
            <w:r>
              <w:rPr>
                <w:rFonts w:ascii="宋体" w:eastAsia="宋体" w:hAnsi="宋体"/>
                <w:sz w:val="22"/>
              </w:rPr>
              <w:t>(5分)</w:t>
            </w:r>
          </w:p>
          <w:p w14:paraId="57F1465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5E23EE7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原研药品/参比药品</w:t>
            </w:r>
          </w:p>
          <w:p w14:paraId="23801EE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3</w:t>
            </w:r>
            <w:r>
              <w:rPr>
                <w:rFonts w:ascii="宋体" w:eastAsia="宋体" w:hAnsi="宋体"/>
                <w:sz w:val="22"/>
              </w:rPr>
              <w:t>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通过一致性评价的仿制药品</w:t>
            </w:r>
          </w:p>
          <w:p w14:paraId="052F3FD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非原研或未通过一致性评价药品</w:t>
            </w:r>
          </w:p>
        </w:tc>
        <w:tc>
          <w:tcPr>
            <w:tcW w:w="1403" w:type="dxa"/>
          </w:tcPr>
          <w:p w14:paraId="00B006F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7C08545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4543686" w14:textId="77777777" w:rsidTr="00645311">
        <w:trPr>
          <w:jc w:val="center"/>
        </w:trPr>
        <w:tc>
          <w:tcPr>
            <w:tcW w:w="2100" w:type="dxa"/>
          </w:tcPr>
          <w:p w14:paraId="69B21BF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0E7464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3807F3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39E38D4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二、有效性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  <w:p w14:paraId="07F6E5A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25D3DEF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20分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诊疗规范推荐(国家卫生行政部门)</w:t>
            </w:r>
          </w:p>
          <w:p w14:paraId="4C1DEAF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18分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指南I级推荐(A级证据18, B级证据17, C级证据16，其他15)</w:t>
            </w:r>
          </w:p>
          <w:p w14:paraId="32CC173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指南II级及以下推荐(A级证据14, B级证据13,C级证据12，其他</w:t>
            </w:r>
          </w:p>
          <w:p w14:paraId="5AA4759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10分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专家共识推荐</w:t>
            </w:r>
          </w:p>
          <w:p w14:paraId="7241354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以上均无推荐</w:t>
            </w:r>
          </w:p>
        </w:tc>
        <w:tc>
          <w:tcPr>
            <w:tcW w:w="1403" w:type="dxa"/>
          </w:tcPr>
          <w:p w14:paraId="4AA5701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47CAA62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2E83E72D" w14:textId="77777777" w:rsidTr="00645311">
        <w:trPr>
          <w:jc w:val="center"/>
        </w:trPr>
        <w:tc>
          <w:tcPr>
            <w:tcW w:w="6024" w:type="dxa"/>
            <w:gridSpan w:val="2"/>
          </w:tcPr>
          <w:p w14:paraId="6DBC9A27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三、安全性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</w:tc>
        <w:tc>
          <w:tcPr>
            <w:tcW w:w="1403" w:type="dxa"/>
          </w:tcPr>
          <w:p w14:paraId="7772C473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08E75A67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43D213FD" w14:textId="77777777" w:rsidTr="00645311">
        <w:trPr>
          <w:jc w:val="center"/>
        </w:trPr>
        <w:tc>
          <w:tcPr>
            <w:tcW w:w="2100" w:type="dxa"/>
          </w:tcPr>
          <w:p w14:paraId="1548875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1A7BB30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168EBD8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D0A86B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17DDFE2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A6D087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不良反应分级或CTCAE分级(7分)</w:t>
            </w:r>
          </w:p>
        </w:tc>
        <w:tc>
          <w:tcPr>
            <w:tcW w:w="3924" w:type="dxa"/>
          </w:tcPr>
          <w:p w14:paraId="03E9E02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7分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症状轻微，无需治疗或CTC 1级</w:t>
            </w:r>
          </w:p>
          <w:p w14:paraId="3E49BAE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6分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症状较轻，需要干预或CTC 2级</w:t>
            </w:r>
          </w:p>
          <w:p w14:paraId="2D93C4E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症状明显，需要干预或CTC 3级</w:t>
            </w:r>
          </w:p>
          <w:p w14:paraId="18F58000" w14:textId="77777777" w:rsidR="00EC001C" w:rsidRDefault="007D741B">
            <w:pPr>
              <w:ind w:left="220" w:hangingChars="100" w:hanging="220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4-5级，发生率&lt;0.1 %</w:t>
            </w:r>
          </w:p>
          <w:p w14:paraId="1D3C4EA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4-5级，发生率(0.1%一1%)</w:t>
            </w:r>
          </w:p>
          <w:p w14:paraId="2DA3120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4-5级，发生率(&gt;1%一10%)</w:t>
            </w:r>
          </w:p>
          <w:p w14:paraId="63F82FF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症状严重，危及生命或CTC 4-5级，发生率&gt; 10%</w:t>
            </w:r>
          </w:p>
        </w:tc>
        <w:tc>
          <w:tcPr>
            <w:tcW w:w="1403" w:type="dxa"/>
          </w:tcPr>
          <w:p w14:paraId="4355469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3981CE3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0B35AA4" w14:textId="77777777" w:rsidTr="00645311">
        <w:trPr>
          <w:jc w:val="center"/>
        </w:trPr>
        <w:tc>
          <w:tcPr>
            <w:tcW w:w="2100" w:type="dxa"/>
          </w:tcPr>
          <w:p w14:paraId="6D55A73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09FD3F8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379ECD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特殊人群</w:t>
            </w:r>
            <w:r>
              <w:rPr>
                <w:rFonts w:ascii="宋体" w:eastAsia="宋体" w:hAnsi="宋体"/>
                <w:sz w:val="22"/>
              </w:rPr>
              <w:t>(可多选)(7分)</w:t>
            </w:r>
          </w:p>
          <w:p w14:paraId="077FB7B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49B6D4F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儿童可用</w:t>
            </w:r>
          </w:p>
          <w:p w14:paraId="0616105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老人可用</w:t>
            </w:r>
          </w:p>
          <w:p w14:paraId="177E451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孕妇可用</w:t>
            </w:r>
          </w:p>
          <w:p w14:paraId="622DF2A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哺乳期妇女可用</w:t>
            </w:r>
          </w:p>
          <w:p w14:paraId="17C3B6D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肝功能异常可用</w:t>
            </w:r>
          </w:p>
          <w:p w14:paraId="4A49D70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肾功能异常可用</w:t>
            </w:r>
          </w:p>
        </w:tc>
        <w:tc>
          <w:tcPr>
            <w:tcW w:w="1403" w:type="dxa"/>
          </w:tcPr>
          <w:p w14:paraId="0DCA221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E8ADFA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2F07A78" w14:textId="77777777" w:rsidTr="00645311">
        <w:trPr>
          <w:jc w:val="center"/>
        </w:trPr>
        <w:tc>
          <w:tcPr>
            <w:tcW w:w="2100" w:type="dxa"/>
          </w:tcPr>
          <w:p w14:paraId="0BA9364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7593D61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药物相互作用所致不良反应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</w:tc>
        <w:tc>
          <w:tcPr>
            <w:tcW w:w="3924" w:type="dxa"/>
          </w:tcPr>
          <w:p w14:paraId="43895F8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轻中度:一般无需调整用药剂量</w:t>
            </w:r>
          </w:p>
          <w:p w14:paraId="0822FEB0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重度:需要调整剂量</w:t>
            </w:r>
          </w:p>
          <w:p w14:paraId="41915957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禁忌:禁止在同一时段使用</w:t>
            </w:r>
          </w:p>
        </w:tc>
        <w:tc>
          <w:tcPr>
            <w:tcW w:w="1403" w:type="dxa"/>
          </w:tcPr>
          <w:p w14:paraId="001D295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79C6993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E469A29" w14:textId="77777777" w:rsidTr="00645311">
        <w:trPr>
          <w:jc w:val="center"/>
        </w:trPr>
        <w:tc>
          <w:tcPr>
            <w:tcW w:w="2100" w:type="dxa"/>
          </w:tcPr>
          <w:p w14:paraId="6E972B5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866184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其他</w:t>
            </w:r>
            <w:r>
              <w:rPr>
                <w:rFonts w:ascii="宋体" w:eastAsia="宋体" w:hAnsi="宋体"/>
                <w:sz w:val="22"/>
              </w:rPr>
              <w:t>(可多选)(3分)</w:t>
            </w:r>
          </w:p>
        </w:tc>
        <w:tc>
          <w:tcPr>
            <w:tcW w:w="3924" w:type="dxa"/>
          </w:tcPr>
          <w:p w14:paraId="3FBDF87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不良反应均为可逆性</w:t>
            </w:r>
          </w:p>
          <w:p w14:paraId="75F2C30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无致畸、致癌</w:t>
            </w:r>
          </w:p>
          <w:p w14:paraId="7D31BC4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无特别用药警示</w:t>
            </w:r>
          </w:p>
        </w:tc>
        <w:tc>
          <w:tcPr>
            <w:tcW w:w="1403" w:type="dxa"/>
          </w:tcPr>
          <w:p w14:paraId="7811326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46C6A8C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4CCCB45" w14:textId="77777777" w:rsidTr="00645311">
        <w:trPr>
          <w:jc w:val="center"/>
        </w:trPr>
        <w:tc>
          <w:tcPr>
            <w:tcW w:w="6024" w:type="dxa"/>
            <w:gridSpan w:val="2"/>
          </w:tcPr>
          <w:p w14:paraId="059500FF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四、经济性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</w:tc>
        <w:tc>
          <w:tcPr>
            <w:tcW w:w="1403" w:type="dxa"/>
          </w:tcPr>
          <w:p w14:paraId="4053F1E8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6F741EC1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37B6293E" w14:textId="77777777" w:rsidTr="00645311">
        <w:trPr>
          <w:jc w:val="center"/>
        </w:trPr>
        <w:tc>
          <w:tcPr>
            <w:tcW w:w="2100" w:type="dxa"/>
          </w:tcPr>
          <w:p w14:paraId="4F9F0B5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382799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F80960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同通用名药品(5分)</w:t>
            </w:r>
          </w:p>
        </w:tc>
        <w:tc>
          <w:tcPr>
            <w:tcW w:w="3924" w:type="dxa"/>
          </w:tcPr>
          <w:p w14:paraId="6307D55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日均治疗费用最低</w:t>
            </w:r>
          </w:p>
          <w:p w14:paraId="3E906C2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日均治疗费用低于中位数</w:t>
            </w:r>
          </w:p>
          <w:p w14:paraId="4592168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日均治疗费用居中</w:t>
            </w:r>
          </w:p>
          <w:p w14:paraId="1077AE70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日均治疗费用高于中位数</w:t>
            </w:r>
          </w:p>
          <w:p w14:paraId="5A6BAD4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日均治疗费用最高</w:t>
            </w:r>
          </w:p>
        </w:tc>
        <w:tc>
          <w:tcPr>
            <w:tcW w:w="1403" w:type="dxa"/>
          </w:tcPr>
          <w:p w14:paraId="6FE3EF5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6618EF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AD85DF3" w14:textId="77777777" w:rsidTr="00645311">
        <w:trPr>
          <w:jc w:val="center"/>
        </w:trPr>
        <w:tc>
          <w:tcPr>
            <w:tcW w:w="2100" w:type="dxa"/>
          </w:tcPr>
          <w:p w14:paraId="6258FA0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0A7BC0F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48A6C44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主要适应证可替代药品</w:t>
            </w:r>
            <w:r>
              <w:rPr>
                <w:rFonts w:ascii="宋体" w:eastAsia="宋体" w:hAnsi="宋体"/>
                <w:sz w:val="22"/>
              </w:rPr>
              <w:t>(15分)</w:t>
            </w:r>
          </w:p>
          <w:p w14:paraId="40C5D8D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011CE7F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15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 xml:space="preserve"> 日均治疗费用最低</w:t>
            </w:r>
          </w:p>
          <w:p w14:paraId="4CFC584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日均治疗费用低于中位数</w:t>
            </w:r>
          </w:p>
          <w:p w14:paraId="07D3A2A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日均治疗费用居中</w:t>
            </w:r>
          </w:p>
          <w:p w14:paraId="5D14374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9分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日均治疗费用高于中位数</w:t>
            </w:r>
          </w:p>
          <w:p w14:paraId="6B98E79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7分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日均治疗费用最高</w:t>
            </w:r>
          </w:p>
        </w:tc>
        <w:tc>
          <w:tcPr>
            <w:tcW w:w="1403" w:type="dxa"/>
          </w:tcPr>
          <w:p w14:paraId="63F8AAE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55C111E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25484546" w14:textId="77777777" w:rsidTr="00645311">
        <w:trPr>
          <w:jc w:val="center"/>
        </w:trPr>
        <w:tc>
          <w:tcPr>
            <w:tcW w:w="6024" w:type="dxa"/>
            <w:gridSpan w:val="2"/>
          </w:tcPr>
          <w:p w14:paraId="0999125D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五、其他属性</w:t>
            </w:r>
            <w:r>
              <w:rPr>
                <w:rFonts w:ascii="宋体" w:eastAsia="宋体" w:hAnsi="宋体"/>
                <w:b/>
                <w:sz w:val="22"/>
              </w:rPr>
              <w:t>(20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/>
                <w:b/>
                <w:sz w:val="22"/>
              </w:rPr>
              <w:t>)</w:t>
            </w:r>
          </w:p>
        </w:tc>
        <w:tc>
          <w:tcPr>
            <w:tcW w:w="1403" w:type="dxa"/>
          </w:tcPr>
          <w:p w14:paraId="50624097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  <w:tc>
          <w:tcPr>
            <w:tcW w:w="1335" w:type="dxa"/>
          </w:tcPr>
          <w:p w14:paraId="6454D3A5" w14:textId="77777777" w:rsidR="00EC001C" w:rsidRDefault="00EC001C">
            <w:pPr>
              <w:rPr>
                <w:rFonts w:ascii="宋体" w:eastAsia="宋体" w:hAnsi="宋体" w:hint="eastAsia"/>
                <w:b/>
                <w:sz w:val="22"/>
              </w:rPr>
            </w:pPr>
          </w:p>
        </w:tc>
      </w:tr>
      <w:tr w:rsidR="00EC001C" w14:paraId="33F0BAB7" w14:textId="77777777" w:rsidTr="00645311">
        <w:trPr>
          <w:jc w:val="center"/>
        </w:trPr>
        <w:tc>
          <w:tcPr>
            <w:tcW w:w="2100" w:type="dxa"/>
          </w:tcPr>
          <w:p w14:paraId="60964A3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00AA449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1F167DE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CE88BA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国家医保(5分)</w:t>
            </w:r>
          </w:p>
          <w:p w14:paraId="4041E29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3A9D978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国家医保甲类，且没有支付限制条件</w:t>
            </w:r>
          </w:p>
          <w:p w14:paraId="4ACA5754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4分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国家医保甲类，有支付限制条件</w:t>
            </w:r>
          </w:p>
          <w:p w14:paraId="4F850A1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国家医保乙类/国家谈判药品，且没有支付限制条件</w:t>
            </w:r>
          </w:p>
          <w:p w14:paraId="3DE095E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国家医保乙类/国家谈判药品，有支付限制条件</w:t>
            </w:r>
          </w:p>
          <w:p w14:paraId="6BE49E2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不在国家医保目录</w:t>
            </w:r>
          </w:p>
        </w:tc>
        <w:tc>
          <w:tcPr>
            <w:tcW w:w="1403" w:type="dxa"/>
          </w:tcPr>
          <w:p w14:paraId="3C9538E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43B5E3C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B1E8208" w14:textId="77777777" w:rsidTr="00645311">
        <w:trPr>
          <w:jc w:val="center"/>
        </w:trPr>
        <w:tc>
          <w:tcPr>
            <w:tcW w:w="2100" w:type="dxa"/>
          </w:tcPr>
          <w:p w14:paraId="3537BB6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61D056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基本药物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1264457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2BC996EF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在《国家基本药物目录》，没有△要求</w:t>
            </w:r>
          </w:p>
          <w:p w14:paraId="6FB02B3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在《国家基本药物目录》，有△要求</w:t>
            </w:r>
          </w:p>
          <w:p w14:paraId="54768F0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lastRenderedPageBreak/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不在《国家基本药物目录》</w:t>
            </w:r>
          </w:p>
        </w:tc>
        <w:tc>
          <w:tcPr>
            <w:tcW w:w="1403" w:type="dxa"/>
          </w:tcPr>
          <w:p w14:paraId="635A0CA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0A37DD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73CD856" w14:textId="77777777" w:rsidTr="00645311">
        <w:trPr>
          <w:jc w:val="center"/>
        </w:trPr>
        <w:tc>
          <w:tcPr>
            <w:tcW w:w="2100" w:type="dxa"/>
          </w:tcPr>
          <w:p w14:paraId="0C6F553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2624A61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704F0B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贮藏条件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43944C7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2B4647D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常温贮藏</w:t>
            </w:r>
          </w:p>
          <w:p w14:paraId="423F28C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2.5分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常温贮藏，避光或遮光</w:t>
            </w:r>
          </w:p>
          <w:p w14:paraId="0C0BFEB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阴凉贮藏</w:t>
            </w:r>
          </w:p>
          <w:p w14:paraId="43374A3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1.5分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阴凉贮藏，避光或遮光</w:t>
            </w:r>
          </w:p>
          <w:p w14:paraId="3B27A987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冷藏/冷冻贮藏</w:t>
            </w:r>
          </w:p>
        </w:tc>
        <w:tc>
          <w:tcPr>
            <w:tcW w:w="1403" w:type="dxa"/>
          </w:tcPr>
          <w:p w14:paraId="7B9F6FB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2E8CB65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791B7CD0" w14:textId="77777777" w:rsidTr="00645311">
        <w:trPr>
          <w:jc w:val="center"/>
        </w:trPr>
        <w:tc>
          <w:tcPr>
            <w:tcW w:w="2100" w:type="dxa"/>
          </w:tcPr>
          <w:p w14:paraId="2444512E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BEB27CD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药品有效期</w:t>
            </w:r>
            <w:r>
              <w:rPr>
                <w:rFonts w:ascii="宋体" w:eastAsia="宋体" w:hAnsi="宋体"/>
                <w:sz w:val="22"/>
              </w:rPr>
              <w:t>(3分)</w:t>
            </w:r>
          </w:p>
          <w:p w14:paraId="3762D85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6613290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&gt;36个月</w:t>
            </w:r>
          </w:p>
          <w:p w14:paraId="081A933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  24一36个月</w:t>
            </w:r>
          </w:p>
          <w:p w14:paraId="7E8E875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&lt;24个月</w:t>
            </w:r>
          </w:p>
        </w:tc>
        <w:tc>
          <w:tcPr>
            <w:tcW w:w="1403" w:type="dxa"/>
          </w:tcPr>
          <w:p w14:paraId="3CEBC138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3B60514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25531407" w14:textId="77777777" w:rsidTr="00645311">
        <w:trPr>
          <w:jc w:val="center"/>
        </w:trPr>
        <w:tc>
          <w:tcPr>
            <w:tcW w:w="2100" w:type="dxa"/>
          </w:tcPr>
          <w:p w14:paraId="2E903E3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6EAF60D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全球使用情况（3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3924" w:type="dxa"/>
          </w:tcPr>
          <w:p w14:paraId="59227C3B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美国、欧洲、日本均已上市</w:t>
            </w:r>
          </w:p>
          <w:p w14:paraId="1B04CDC2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美国或欧洲或日本上市</w:t>
            </w:r>
          </w:p>
          <w:p w14:paraId="22565BA7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美国、欧洲、日本均未上市</w:t>
            </w:r>
          </w:p>
        </w:tc>
        <w:tc>
          <w:tcPr>
            <w:tcW w:w="1403" w:type="dxa"/>
          </w:tcPr>
          <w:p w14:paraId="6606D6C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2F6A8A9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2E39740A" w14:textId="77777777" w:rsidTr="00645311">
        <w:trPr>
          <w:jc w:val="center"/>
        </w:trPr>
        <w:tc>
          <w:tcPr>
            <w:tcW w:w="2100" w:type="dxa"/>
          </w:tcPr>
          <w:p w14:paraId="7F34163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0C45861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生产企业状况（3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tcW w:w="3924" w:type="dxa"/>
          </w:tcPr>
          <w:p w14:paraId="6234E94E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3分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生产企业为世界销量前50制药企业(美国制药经理人)</w:t>
            </w:r>
          </w:p>
          <w:p w14:paraId="22E738D8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2分</w:t>
            </w:r>
            <w:r w:rsidR="00645311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>生产企业在国家工业和信息化部医药工业百强榜</w:t>
            </w:r>
          </w:p>
          <w:p w14:paraId="1B7C7257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分</w:t>
            </w:r>
            <w:r>
              <w:rPr>
                <w:rFonts w:ascii="宋体" w:eastAsia="宋体" w:hAnsi="宋体" w:hint="eastAsia"/>
                <w:sz w:val="22"/>
              </w:rPr>
              <w:t xml:space="preserve"> 其他企业</w:t>
            </w:r>
          </w:p>
        </w:tc>
        <w:tc>
          <w:tcPr>
            <w:tcW w:w="1403" w:type="dxa"/>
          </w:tcPr>
          <w:p w14:paraId="103B2C1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4917B9A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5900F2C2" w14:textId="77777777" w:rsidTr="00645311">
        <w:trPr>
          <w:jc w:val="center"/>
        </w:trPr>
        <w:tc>
          <w:tcPr>
            <w:tcW w:w="2100" w:type="dxa"/>
          </w:tcPr>
          <w:p w14:paraId="6D256498" w14:textId="77777777" w:rsidR="00EC001C" w:rsidRDefault="007D741B">
            <w:pPr>
              <w:rPr>
                <w:rFonts w:ascii="宋体" w:eastAsia="宋体" w:hAnsi="宋体" w:hint="eastAsia"/>
                <w:b/>
                <w:sz w:val="22"/>
              </w:rPr>
            </w:pPr>
            <w:r>
              <w:rPr>
                <w:rFonts w:ascii="宋体" w:eastAsia="宋体" w:hAnsi="宋体"/>
                <w:b/>
                <w:sz w:val="22"/>
              </w:rPr>
              <w:t>总分（</w:t>
            </w:r>
            <w:r>
              <w:rPr>
                <w:rFonts w:ascii="宋体" w:eastAsia="宋体" w:hAnsi="宋体" w:hint="eastAsia"/>
                <w:b/>
                <w:sz w:val="22"/>
              </w:rPr>
              <w:t>100）</w:t>
            </w:r>
          </w:p>
        </w:tc>
        <w:tc>
          <w:tcPr>
            <w:tcW w:w="3924" w:type="dxa"/>
          </w:tcPr>
          <w:p w14:paraId="4E91079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403" w:type="dxa"/>
          </w:tcPr>
          <w:p w14:paraId="2CDC125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1B7F36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391E0598" w14:textId="77777777" w:rsidTr="00645311">
        <w:trPr>
          <w:jc w:val="center"/>
        </w:trPr>
        <w:tc>
          <w:tcPr>
            <w:tcW w:w="2100" w:type="dxa"/>
            <w:vMerge w:val="restart"/>
          </w:tcPr>
          <w:p w14:paraId="146DD57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4A4148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35B412A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583D40F3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  <w:p w14:paraId="40F19CC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一票否决信息</w:t>
            </w:r>
          </w:p>
        </w:tc>
        <w:tc>
          <w:tcPr>
            <w:tcW w:w="3924" w:type="dxa"/>
          </w:tcPr>
          <w:p w14:paraId="1017FA06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申请表信息不真实</w:t>
            </w:r>
          </w:p>
        </w:tc>
        <w:tc>
          <w:tcPr>
            <w:tcW w:w="1403" w:type="dxa"/>
          </w:tcPr>
          <w:p w14:paraId="02DF847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53E952E5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4A3B604" w14:textId="77777777" w:rsidTr="00645311">
        <w:trPr>
          <w:jc w:val="center"/>
        </w:trPr>
        <w:tc>
          <w:tcPr>
            <w:tcW w:w="2100" w:type="dxa"/>
            <w:vMerge/>
          </w:tcPr>
          <w:p w14:paraId="4FC9600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7B74BA49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申请表信息不完整、新药申请资料未按要求</w:t>
            </w:r>
            <w:r w:rsidR="00A46B24">
              <w:rPr>
                <w:rFonts w:ascii="宋体" w:eastAsia="宋体" w:hAnsi="宋体" w:hint="eastAsia"/>
                <w:sz w:val="22"/>
              </w:rPr>
              <w:t>递交</w:t>
            </w:r>
          </w:p>
        </w:tc>
        <w:tc>
          <w:tcPr>
            <w:tcW w:w="1403" w:type="dxa"/>
          </w:tcPr>
          <w:p w14:paraId="481B7E0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1BDAD0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6304F4C" w14:textId="77777777" w:rsidTr="00645311">
        <w:trPr>
          <w:jc w:val="center"/>
        </w:trPr>
        <w:tc>
          <w:tcPr>
            <w:tcW w:w="2100" w:type="dxa"/>
            <w:vMerge/>
          </w:tcPr>
          <w:p w14:paraId="578A9470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7A6D767C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与基本药物、集中采购等药事相关政策落实相悖离的品种</w:t>
            </w:r>
          </w:p>
        </w:tc>
        <w:tc>
          <w:tcPr>
            <w:tcW w:w="1403" w:type="dxa"/>
          </w:tcPr>
          <w:p w14:paraId="54675F2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1CBAD2A9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79A91A6A" w14:textId="77777777" w:rsidTr="00645311">
        <w:trPr>
          <w:jc w:val="center"/>
        </w:trPr>
        <w:tc>
          <w:tcPr>
            <w:tcW w:w="2100" w:type="dxa"/>
            <w:vMerge/>
          </w:tcPr>
          <w:p w14:paraId="465EEF66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4312FF43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所申请药品与科室诊疗范围不符</w:t>
            </w:r>
          </w:p>
        </w:tc>
        <w:tc>
          <w:tcPr>
            <w:tcW w:w="1403" w:type="dxa"/>
          </w:tcPr>
          <w:p w14:paraId="4AD773B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467E630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3969ED2D" w14:textId="77777777" w:rsidTr="00645311">
        <w:trPr>
          <w:jc w:val="center"/>
        </w:trPr>
        <w:tc>
          <w:tcPr>
            <w:tcW w:w="2100" w:type="dxa"/>
            <w:vMerge/>
          </w:tcPr>
          <w:p w14:paraId="67675AC7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03127151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未挂网品种</w:t>
            </w:r>
          </w:p>
        </w:tc>
        <w:tc>
          <w:tcPr>
            <w:tcW w:w="1403" w:type="dxa"/>
          </w:tcPr>
          <w:p w14:paraId="7591EEEA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7A877394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6A026791" w14:textId="77777777" w:rsidTr="00645311">
        <w:trPr>
          <w:jc w:val="center"/>
        </w:trPr>
        <w:tc>
          <w:tcPr>
            <w:tcW w:w="2100" w:type="dxa"/>
            <w:vMerge/>
          </w:tcPr>
          <w:p w14:paraId="2FBCAD4B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7450D6D5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医院已有一品两规（未提出淘汰意见）</w:t>
            </w:r>
          </w:p>
        </w:tc>
        <w:tc>
          <w:tcPr>
            <w:tcW w:w="1403" w:type="dxa"/>
          </w:tcPr>
          <w:p w14:paraId="5C4E993F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4E59E711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  <w:tr w:rsidR="00EC001C" w14:paraId="46844433" w14:textId="77777777" w:rsidTr="00645311">
        <w:trPr>
          <w:jc w:val="center"/>
        </w:trPr>
        <w:tc>
          <w:tcPr>
            <w:tcW w:w="2100" w:type="dxa"/>
            <w:vMerge/>
          </w:tcPr>
          <w:p w14:paraId="794C1132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3924" w:type="dxa"/>
          </w:tcPr>
          <w:p w14:paraId="763C9E1A" w14:textId="77777777" w:rsidR="00EC001C" w:rsidRDefault="007D741B">
            <w:pPr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不合理用药情形突出、经研究停用品种</w:t>
            </w:r>
          </w:p>
        </w:tc>
        <w:tc>
          <w:tcPr>
            <w:tcW w:w="1403" w:type="dxa"/>
          </w:tcPr>
          <w:p w14:paraId="0E8A3DDD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335" w:type="dxa"/>
          </w:tcPr>
          <w:p w14:paraId="687408D8" w14:textId="77777777" w:rsidR="00EC001C" w:rsidRDefault="00EC001C">
            <w:pPr>
              <w:rPr>
                <w:rFonts w:ascii="宋体" w:eastAsia="宋体" w:hAnsi="宋体" w:hint="eastAsia"/>
                <w:sz w:val="22"/>
              </w:rPr>
            </w:pPr>
          </w:p>
        </w:tc>
      </w:tr>
    </w:tbl>
    <w:p w14:paraId="5B392A6C" w14:textId="77777777" w:rsidR="00EC001C" w:rsidRDefault="00EC001C">
      <w:pPr>
        <w:rPr>
          <w:rFonts w:ascii="黑体" w:eastAsia="黑体" w:hAnsi="黑体" w:hint="eastAsia"/>
        </w:rPr>
      </w:pPr>
    </w:p>
    <w:p w14:paraId="3B1D5F88" w14:textId="77777777" w:rsidR="00EC001C" w:rsidRDefault="00EC001C">
      <w:pPr>
        <w:rPr>
          <w:rFonts w:ascii="黑体" w:eastAsia="黑体" w:hAnsi="黑体" w:hint="eastAsia"/>
        </w:rPr>
      </w:pPr>
    </w:p>
    <w:p w14:paraId="70E6A644" w14:textId="77777777" w:rsidR="00EC001C" w:rsidRDefault="007D741B">
      <w:pPr>
        <w:autoSpaceDE w:val="0"/>
        <w:autoSpaceDN w:val="0"/>
        <w:adjustRightInd w:val="0"/>
        <w:jc w:val="left"/>
        <w:rPr>
          <w:rFonts w:ascii="宋体" w:eastAsia="宋体" w:hAnsi="宋体" w:hint="eastAsia"/>
          <w:spacing w:val="11"/>
          <w:szCs w:val="21"/>
        </w:rPr>
      </w:pPr>
      <w:r>
        <w:rPr>
          <w:rFonts w:ascii="宋体" w:eastAsia="宋体" w:hAnsi="宋体" w:hint="eastAsia"/>
          <w:b/>
          <w:spacing w:val="11"/>
          <w:szCs w:val="21"/>
        </w:rPr>
        <w:t>注</w:t>
      </w:r>
      <w:r>
        <w:rPr>
          <w:rFonts w:ascii="宋体" w:eastAsia="宋体" w:hAnsi="宋体" w:hint="eastAsia"/>
          <w:spacing w:val="11"/>
          <w:szCs w:val="21"/>
        </w:rPr>
        <w:t>：本量化评分采用百分制。用于新品种引进时，有</w:t>
      </w:r>
      <w:r>
        <w:rPr>
          <w:rFonts w:ascii="宋体" w:eastAsia="宋体" w:hAnsi="宋体"/>
          <w:spacing w:val="11"/>
          <w:szCs w:val="21"/>
        </w:rPr>
        <w:t>3</w:t>
      </w:r>
      <w:r>
        <w:rPr>
          <w:rFonts w:ascii="宋体" w:eastAsia="宋体" w:hAnsi="宋体" w:hint="eastAsia"/>
          <w:spacing w:val="11"/>
          <w:szCs w:val="21"/>
        </w:rPr>
        <w:t>种推荐建议。</w:t>
      </w:r>
      <w:r>
        <w:rPr>
          <w:rFonts w:ascii="宋体" w:eastAsia="宋体" w:hAnsi="宋体"/>
          <w:spacing w:val="11"/>
          <w:szCs w:val="21"/>
        </w:rPr>
        <w:t>70</w:t>
      </w:r>
      <w:r>
        <w:rPr>
          <w:rFonts w:ascii="宋体" w:eastAsia="宋体" w:hAnsi="宋体" w:hint="eastAsia"/>
          <w:spacing w:val="11"/>
          <w:szCs w:val="21"/>
        </w:rPr>
        <w:t>分以上为强推荐，拟通过药事管理与药物治疗学委员会进一步审议；</w:t>
      </w:r>
      <w:r>
        <w:rPr>
          <w:rFonts w:ascii="宋体" w:eastAsia="宋体" w:hAnsi="宋体"/>
          <w:spacing w:val="11"/>
          <w:szCs w:val="21"/>
        </w:rPr>
        <w:t>60—70</w:t>
      </w:r>
      <w:r>
        <w:rPr>
          <w:rFonts w:ascii="宋体" w:eastAsia="宋体" w:hAnsi="宋体" w:hint="eastAsia"/>
          <w:spacing w:val="11"/>
          <w:szCs w:val="21"/>
        </w:rPr>
        <w:t>分，根据临床是否有替代治疗药物，为弱推荐或不推荐；</w:t>
      </w:r>
      <w:r>
        <w:rPr>
          <w:rFonts w:ascii="宋体" w:eastAsia="宋体" w:hAnsi="宋体"/>
          <w:spacing w:val="11"/>
          <w:szCs w:val="21"/>
        </w:rPr>
        <w:t>60</w:t>
      </w:r>
      <w:r>
        <w:rPr>
          <w:rFonts w:ascii="宋体" w:eastAsia="宋体" w:hAnsi="宋体" w:hint="eastAsia"/>
          <w:spacing w:val="11"/>
          <w:szCs w:val="21"/>
        </w:rPr>
        <w:t>分以下为不推荐。</w:t>
      </w:r>
    </w:p>
    <w:p w14:paraId="5B8571F1" w14:textId="77777777" w:rsidR="00EC001C" w:rsidRDefault="00EC001C">
      <w:pPr>
        <w:rPr>
          <w:rFonts w:ascii="黑体" w:eastAsia="黑体" w:hAnsi="黑体" w:hint="eastAsia"/>
        </w:rPr>
      </w:pPr>
    </w:p>
    <w:p w14:paraId="2971127A" w14:textId="77777777" w:rsidR="00EC001C" w:rsidRDefault="00EC001C">
      <w:pPr>
        <w:rPr>
          <w:rFonts w:ascii="黑体" w:eastAsia="黑体" w:hAnsi="黑体" w:hint="eastAsia"/>
        </w:rPr>
      </w:pPr>
    </w:p>
    <w:sectPr w:rsidR="00EC001C" w:rsidSect="00EC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A1E12" w14:textId="77777777" w:rsidR="00372B9A" w:rsidRDefault="00372B9A" w:rsidP="00FD6B30">
      <w:pPr>
        <w:rPr>
          <w:rFonts w:hint="eastAsia"/>
        </w:rPr>
      </w:pPr>
      <w:r>
        <w:separator/>
      </w:r>
    </w:p>
  </w:endnote>
  <w:endnote w:type="continuationSeparator" w:id="0">
    <w:p w14:paraId="4F3EDDCC" w14:textId="77777777" w:rsidR="00372B9A" w:rsidRDefault="00372B9A" w:rsidP="00FD6B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02A9A" w14:textId="77777777" w:rsidR="00372B9A" w:rsidRDefault="00372B9A" w:rsidP="00FD6B30">
      <w:pPr>
        <w:rPr>
          <w:rFonts w:hint="eastAsia"/>
        </w:rPr>
      </w:pPr>
      <w:r>
        <w:separator/>
      </w:r>
    </w:p>
  </w:footnote>
  <w:footnote w:type="continuationSeparator" w:id="0">
    <w:p w14:paraId="7B95E1C1" w14:textId="77777777" w:rsidR="00372B9A" w:rsidRDefault="00372B9A" w:rsidP="00FD6B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c4ZDNjODllY2I3YjIyNjNjNDgzMzAyOGE1YTM3ZGYifQ=="/>
  </w:docVars>
  <w:rsids>
    <w:rsidRoot w:val="00E63DDF"/>
    <w:rsid w:val="00073105"/>
    <w:rsid w:val="000F0D81"/>
    <w:rsid w:val="00167CD5"/>
    <w:rsid w:val="00237F8F"/>
    <w:rsid w:val="00254ED6"/>
    <w:rsid w:val="0027557C"/>
    <w:rsid w:val="003069FA"/>
    <w:rsid w:val="003168C7"/>
    <w:rsid w:val="003264F0"/>
    <w:rsid w:val="00341452"/>
    <w:rsid w:val="00346B8C"/>
    <w:rsid w:val="003560E0"/>
    <w:rsid w:val="00372B9A"/>
    <w:rsid w:val="003B0E81"/>
    <w:rsid w:val="004317EC"/>
    <w:rsid w:val="00475D44"/>
    <w:rsid w:val="004D4F88"/>
    <w:rsid w:val="004F5610"/>
    <w:rsid w:val="005A7234"/>
    <w:rsid w:val="005B5692"/>
    <w:rsid w:val="005D1F09"/>
    <w:rsid w:val="006452EF"/>
    <w:rsid w:val="00645311"/>
    <w:rsid w:val="00670C19"/>
    <w:rsid w:val="00693659"/>
    <w:rsid w:val="006A70A8"/>
    <w:rsid w:val="00715B5B"/>
    <w:rsid w:val="00782F8A"/>
    <w:rsid w:val="007D741B"/>
    <w:rsid w:val="008118D0"/>
    <w:rsid w:val="0088626A"/>
    <w:rsid w:val="008F3887"/>
    <w:rsid w:val="00947DD7"/>
    <w:rsid w:val="00971A70"/>
    <w:rsid w:val="009D0C9D"/>
    <w:rsid w:val="009E1312"/>
    <w:rsid w:val="009F43B8"/>
    <w:rsid w:val="00A05494"/>
    <w:rsid w:val="00A27752"/>
    <w:rsid w:val="00A46B24"/>
    <w:rsid w:val="00AE6821"/>
    <w:rsid w:val="00B03F94"/>
    <w:rsid w:val="00B82451"/>
    <w:rsid w:val="00BB3C13"/>
    <w:rsid w:val="00C84E3B"/>
    <w:rsid w:val="00C939B8"/>
    <w:rsid w:val="00CF233E"/>
    <w:rsid w:val="00CF7092"/>
    <w:rsid w:val="00D23095"/>
    <w:rsid w:val="00D44F90"/>
    <w:rsid w:val="00D75216"/>
    <w:rsid w:val="00E06B72"/>
    <w:rsid w:val="00E3718C"/>
    <w:rsid w:val="00E54707"/>
    <w:rsid w:val="00E63DDF"/>
    <w:rsid w:val="00EC001C"/>
    <w:rsid w:val="00ED3290"/>
    <w:rsid w:val="00F017A0"/>
    <w:rsid w:val="00F327C5"/>
    <w:rsid w:val="00F35F5C"/>
    <w:rsid w:val="00F42592"/>
    <w:rsid w:val="00FA3DEE"/>
    <w:rsid w:val="00FD5290"/>
    <w:rsid w:val="00FD6B30"/>
    <w:rsid w:val="00FE1506"/>
    <w:rsid w:val="3BD6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D51A4"/>
  <w15:docId w15:val="{6FB61844-F8FC-418F-AACF-BDE63B0D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1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00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00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00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0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EC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EC001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C001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EC001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EC001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C001C"/>
    <w:rPr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EC00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284</Words>
  <Characters>1622</Characters>
  <Application>Microsoft Office Word</Application>
  <DocSecurity>0</DocSecurity>
  <Lines>13</Lines>
  <Paragraphs>3</Paragraphs>
  <ScaleCrop>false</ScaleCrop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娟 黄</dc:creator>
  <cp:lastModifiedBy>学文 邱</cp:lastModifiedBy>
  <cp:revision>37</cp:revision>
  <dcterms:created xsi:type="dcterms:W3CDTF">2022-04-26T08:53:00Z</dcterms:created>
  <dcterms:modified xsi:type="dcterms:W3CDTF">2024-09-19T09:04:00Z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2C914CDD354747CDA3496F4F607EF0A8</vt:lpwstr>
  </property>
</Properties>
</file>