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88C" w14:textId="77777777" w:rsidR="005E3517" w:rsidRDefault="005E3517" w:rsidP="005E3517">
      <w:pPr>
        <w:snapToGrid w:val="0"/>
        <w:spacing w:line="276" w:lineRule="auto"/>
        <w:ind w:firstLineChars="300" w:firstLine="756"/>
        <w:rPr>
          <w:rFonts w:ascii="方正仿宋_GBK" w:eastAsia="方正仿宋_GBK" w:hAnsi="宋体" w:cs="宋体"/>
          <w:b/>
          <w:bCs/>
          <w:color w:val="000000"/>
          <w:spacing w:val="20"/>
          <w:sz w:val="24"/>
        </w:rPr>
      </w:pPr>
      <w:r w:rsidRPr="00B737EF">
        <w:rPr>
          <w:rFonts w:ascii="方正仿宋_GBK" w:eastAsia="方正仿宋_GBK" w:hAnsi="宋体" w:cs="宋体" w:hint="eastAsia"/>
          <w:b/>
          <w:bCs/>
          <w:color w:val="000000"/>
          <w:spacing w:val="20"/>
          <w:sz w:val="24"/>
        </w:rPr>
        <w:t>附件6：</w:t>
      </w:r>
    </w:p>
    <w:p w14:paraId="2F6E015A" w14:textId="77777777" w:rsidR="005E3517" w:rsidRPr="002C3AE1" w:rsidRDefault="005E3517" w:rsidP="005E3517">
      <w:pPr>
        <w:snapToGrid w:val="0"/>
        <w:spacing w:line="276" w:lineRule="auto"/>
        <w:jc w:val="center"/>
        <w:rPr>
          <w:rFonts w:eastAsia="方正仿宋_GBK"/>
          <w:b/>
          <w:bCs/>
          <w:color w:val="000000"/>
          <w:spacing w:val="20"/>
          <w:sz w:val="28"/>
        </w:rPr>
      </w:pPr>
      <w:r w:rsidRPr="002C3AE1">
        <w:rPr>
          <w:rFonts w:eastAsia="方正仿宋_GBK" w:hint="eastAsia"/>
          <w:b/>
          <w:bCs/>
          <w:color w:val="000000"/>
          <w:spacing w:val="20"/>
          <w:sz w:val="28"/>
        </w:rPr>
        <w:t>中药饮片配送企业考核评分表</w:t>
      </w:r>
    </w:p>
    <w:p w14:paraId="2A369FE8" w14:textId="77777777" w:rsidR="005E3517" w:rsidRPr="00B737EF" w:rsidRDefault="005E3517" w:rsidP="005E3517">
      <w:pPr>
        <w:snapToGrid w:val="0"/>
        <w:spacing w:line="276" w:lineRule="auto"/>
        <w:jc w:val="center"/>
        <w:rPr>
          <w:rFonts w:eastAsia="方正仿宋_GBK" w:hint="eastAsia"/>
          <w:b/>
          <w:bCs/>
          <w:color w:val="000000"/>
          <w:spacing w:val="20"/>
          <w:sz w:val="24"/>
          <w:szCs w:val="22"/>
          <w:u w:val="single"/>
        </w:rPr>
      </w:pPr>
      <w:r>
        <w:rPr>
          <w:rFonts w:eastAsia="方正仿宋_GBK" w:hint="eastAsia"/>
          <w:b/>
          <w:bCs/>
          <w:color w:val="000000"/>
          <w:spacing w:val="20"/>
          <w:sz w:val="24"/>
          <w:szCs w:val="22"/>
        </w:rPr>
        <w:t>企业名称：</w:t>
      </w:r>
      <w:r>
        <w:rPr>
          <w:rFonts w:eastAsia="方正仿宋_GBK" w:hint="eastAsia"/>
          <w:b/>
          <w:bCs/>
          <w:color w:val="000000"/>
          <w:spacing w:val="20"/>
          <w:sz w:val="24"/>
          <w:szCs w:val="22"/>
          <w:u w:val="single"/>
        </w:rPr>
        <w:t xml:space="preserve"> </w:t>
      </w:r>
      <w:r>
        <w:rPr>
          <w:rFonts w:eastAsia="方正仿宋_GBK"/>
          <w:b/>
          <w:bCs/>
          <w:color w:val="000000"/>
          <w:spacing w:val="20"/>
          <w:sz w:val="24"/>
          <w:szCs w:val="22"/>
          <w:u w:val="single"/>
        </w:rPr>
        <w:t xml:space="preserve">                        </w:t>
      </w:r>
      <w:r>
        <w:rPr>
          <w:rFonts w:eastAsia="方正仿宋_GBK" w:hint="eastAsia"/>
          <w:b/>
          <w:bCs/>
          <w:color w:val="000000"/>
          <w:spacing w:val="20"/>
          <w:sz w:val="24"/>
          <w:szCs w:val="22"/>
        </w:rPr>
        <w:t xml:space="preserve"> </w:t>
      </w:r>
      <w:r>
        <w:rPr>
          <w:rFonts w:eastAsia="方正仿宋_GBK"/>
          <w:b/>
          <w:bCs/>
          <w:color w:val="000000"/>
          <w:spacing w:val="20"/>
          <w:sz w:val="24"/>
          <w:szCs w:val="22"/>
        </w:rPr>
        <w:t xml:space="preserve">       </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268"/>
        <w:gridCol w:w="4677"/>
        <w:gridCol w:w="1134"/>
      </w:tblGrid>
      <w:tr w:rsidR="005E3517" w:rsidRPr="00B00004" w14:paraId="554E4D6C" w14:textId="77777777" w:rsidTr="0003322F">
        <w:tc>
          <w:tcPr>
            <w:tcW w:w="1419" w:type="dxa"/>
            <w:shd w:val="clear" w:color="auto" w:fill="auto"/>
          </w:tcPr>
          <w:p w14:paraId="0CA14254" w14:textId="77777777" w:rsidR="005E3517" w:rsidRPr="00B00004" w:rsidRDefault="005E3517" w:rsidP="0003322F">
            <w:pPr>
              <w:snapToGrid w:val="0"/>
              <w:spacing w:line="276" w:lineRule="auto"/>
              <w:jc w:val="center"/>
              <w:rPr>
                <w:rFonts w:ascii="方正仿宋_GBK" w:eastAsia="方正仿宋_GBK" w:hint="eastAsia"/>
                <w:b/>
                <w:bCs/>
                <w:color w:val="000000"/>
                <w:spacing w:val="20"/>
                <w:kern w:val="0"/>
                <w:sz w:val="24"/>
              </w:rPr>
            </w:pPr>
            <w:r w:rsidRPr="00B00004">
              <w:rPr>
                <w:rFonts w:ascii="方正仿宋_GBK" w:eastAsia="方正仿宋_GBK" w:hint="eastAsia"/>
                <w:b/>
                <w:bCs/>
                <w:color w:val="000000"/>
                <w:spacing w:val="20"/>
                <w:kern w:val="0"/>
                <w:sz w:val="24"/>
              </w:rPr>
              <w:t>名称</w:t>
            </w:r>
          </w:p>
        </w:tc>
        <w:tc>
          <w:tcPr>
            <w:tcW w:w="2268" w:type="dxa"/>
            <w:shd w:val="clear" w:color="auto" w:fill="auto"/>
          </w:tcPr>
          <w:p w14:paraId="217A4917" w14:textId="77777777" w:rsidR="005E3517" w:rsidRPr="00B00004" w:rsidRDefault="005E3517" w:rsidP="0003322F">
            <w:pPr>
              <w:snapToGrid w:val="0"/>
              <w:spacing w:line="276" w:lineRule="auto"/>
              <w:jc w:val="center"/>
              <w:rPr>
                <w:rFonts w:ascii="方正仿宋_GBK" w:eastAsia="方正仿宋_GBK" w:hint="eastAsia"/>
                <w:b/>
                <w:bCs/>
                <w:color w:val="000000"/>
                <w:spacing w:val="20"/>
                <w:kern w:val="0"/>
                <w:sz w:val="24"/>
              </w:rPr>
            </w:pPr>
            <w:r w:rsidRPr="00B00004">
              <w:rPr>
                <w:rFonts w:ascii="方正仿宋_GBK" w:eastAsia="方正仿宋_GBK" w:hint="eastAsia"/>
                <w:b/>
                <w:bCs/>
                <w:color w:val="000000"/>
                <w:spacing w:val="20"/>
                <w:kern w:val="0"/>
                <w:sz w:val="24"/>
              </w:rPr>
              <w:t>内容</w:t>
            </w:r>
          </w:p>
        </w:tc>
        <w:tc>
          <w:tcPr>
            <w:tcW w:w="4677" w:type="dxa"/>
            <w:shd w:val="clear" w:color="auto" w:fill="auto"/>
          </w:tcPr>
          <w:p w14:paraId="6B52B026" w14:textId="77777777" w:rsidR="005E3517" w:rsidRPr="00B00004" w:rsidRDefault="005E3517" w:rsidP="0003322F">
            <w:pPr>
              <w:snapToGrid w:val="0"/>
              <w:spacing w:line="276" w:lineRule="auto"/>
              <w:jc w:val="center"/>
              <w:rPr>
                <w:rFonts w:ascii="方正仿宋_GBK" w:eastAsia="方正仿宋_GBK" w:hint="eastAsia"/>
                <w:b/>
                <w:bCs/>
                <w:color w:val="000000"/>
                <w:spacing w:val="20"/>
                <w:kern w:val="0"/>
                <w:sz w:val="24"/>
              </w:rPr>
            </w:pPr>
            <w:r w:rsidRPr="00B00004">
              <w:rPr>
                <w:rFonts w:ascii="方正仿宋_GBK" w:eastAsia="方正仿宋_GBK" w:hint="eastAsia"/>
                <w:b/>
                <w:bCs/>
                <w:color w:val="000000"/>
                <w:spacing w:val="20"/>
                <w:kern w:val="0"/>
                <w:sz w:val="24"/>
              </w:rPr>
              <w:t>评分标准</w:t>
            </w:r>
          </w:p>
        </w:tc>
        <w:tc>
          <w:tcPr>
            <w:tcW w:w="1134" w:type="dxa"/>
            <w:shd w:val="clear" w:color="auto" w:fill="auto"/>
          </w:tcPr>
          <w:p w14:paraId="5E3C95DE" w14:textId="77777777" w:rsidR="005E3517" w:rsidRPr="00B00004" w:rsidRDefault="005E3517" w:rsidP="0003322F">
            <w:pPr>
              <w:snapToGrid w:val="0"/>
              <w:spacing w:line="276" w:lineRule="auto"/>
              <w:jc w:val="center"/>
              <w:rPr>
                <w:rFonts w:ascii="方正仿宋_GBK" w:eastAsia="方正仿宋_GBK" w:hint="eastAsia"/>
                <w:b/>
                <w:bCs/>
                <w:color w:val="000000"/>
                <w:spacing w:val="20"/>
                <w:kern w:val="0"/>
                <w:sz w:val="24"/>
              </w:rPr>
            </w:pPr>
            <w:r w:rsidRPr="00B00004">
              <w:rPr>
                <w:rFonts w:ascii="方正仿宋_GBK" w:eastAsia="方正仿宋_GBK" w:hint="eastAsia"/>
                <w:b/>
                <w:bCs/>
                <w:color w:val="000000"/>
                <w:spacing w:val="20"/>
                <w:kern w:val="0"/>
                <w:sz w:val="24"/>
              </w:rPr>
              <w:t>评分</w:t>
            </w:r>
          </w:p>
        </w:tc>
      </w:tr>
      <w:tr w:rsidR="005E3517" w:rsidRPr="00B00004" w14:paraId="4BAF2453" w14:textId="77777777" w:rsidTr="0003322F">
        <w:tc>
          <w:tcPr>
            <w:tcW w:w="1419" w:type="dxa"/>
            <w:shd w:val="clear" w:color="auto" w:fill="auto"/>
          </w:tcPr>
          <w:p w14:paraId="37FD1807" w14:textId="77777777" w:rsidR="005E3517" w:rsidRPr="00B00004" w:rsidRDefault="005E3517" w:rsidP="0003322F">
            <w:pPr>
              <w:snapToGrid w:val="0"/>
              <w:jc w:val="center"/>
              <w:rPr>
                <w:rFonts w:ascii="方正仿宋_GBK" w:eastAsia="方正仿宋_GBK" w:hint="eastAsia"/>
                <w:color w:val="000000"/>
                <w:spacing w:val="20"/>
                <w:kern w:val="0"/>
                <w:sz w:val="24"/>
              </w:rPr>
            </w:pPr>
            <w:r w:rsidRPr="00B00004">
              <w:rPr>
                <w:rFonts w:ascii="方正仿宋_GBK" w:eastAsia="方正仿宋_GBK" w:hint="eastAsia"/>
                <w:color w:val="000000"/>
                <w:spacing w:val="20"/>
                <w:kern w:val="0"/>
                <w:sz w:val="24"/>
              </w:rPr>
              <w:t>经营资质</w:t>
            </w:r>
          </w:p>
        </w:tc>
        <w:tc>
          <w:tcPr>
            <w:tcW w:w="2268" w:type="dxa"/>
            <w:shd w:val="clear" w:color="auto" w:fill="auto"/>
          </w:tcPr>
          <w:p w14:paraId="038F9EB0"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公司资质证照齐全，更新及时。(5分)</w:t>
            </w:r>
          </w:p>
        </w:tc>
        <w:tc>
          <w:tcPr>
            <w:tcW w:w="4677" w:type="dxa"/>
            <w:shd w:val="clear" w:color="auto" w:fill="auto"/>
          </w:tcPr>
          <w:p w14:paraId="37C766C2"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营业执照、经营许可证、生产企业的生产许可证，委托书、质</w:t>
            </w:r>
            <w:proofErr w:type="gramStart"/>
            <w:r w:rsidRPr="00B00004">
              <w:rPr>
                <w:rFonts w:ascii="方正仿宋_GBK" w:eastAsia="方正仿宋_GBK" w:hint="eastAsia"/>
                <w:color w:val="000000"/>
                <w:spacing w:val="20"/>
                <w:kern w:val="0"/>
                <w:szCs w:val="21"/>
              </w:rPr>
              <w:t>保协议</w:t>
            </w:r>
            <w:proofErr w:type="gramEnd"/>
            <w:r w:rsidRPr="00B00004">
              <w:rPr>
                <w:rFonts w:ascii="方正仿宋_GBK" w:eastAsia="方正仿宋_GBK" w:hint="eastAsia"/>
                <w:color w:val="000000"/>
                <w:spacing w:val="20"/>
                <w:kern w:val="0"/>
                <w:szCs w:val="21"/>
              </w:rPr>
              <w:t>等资质未及时送达医院进行更新，一项扣 2 分扣完为止。</w:t>
            </w:r>
          </w:p>
        </w:tc>
        <w:tc>
          <w:tcPr>
            <w:tcW w:w="1134" w:type="dxa"/>
            <w:shd w:val="clear" w:color="auto" w:fill="auto"/>
          </w:tcPr>
          <w:p w14:paraId="77BDE961"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2885A741" w14:textId="77777777" w:rsidTr="0003322F">
        <w:tc>
          <w:tcPr>
            <w:tcW w:w="1419" w:type="dxa"/>
            <w:shd w:val="clear" w:color="auto" w:fill="auto"/>
          </w:tcPr>
          <w:p w14:paraId="1911682F" w14:textId="77777777" w:rsidR="005E3517" w:rsidRPr="00B00004" w:rsidRDefault="005E3517" w:rsidP="0003322F">
            <w:pPr>
              <w:snapToGrid w:val="0"/>
              <w:jc w:val="center"/>
              <w:rPr>
                <w:rFonts w:ascii="方正仿宋_GBK" w:eastAsia="方正仿宋_GBK" w:hint="eastAsia"/>
                <w:color w:val="000000"/>
                <w:spacing w:val="20"/>
                <w:kern w:val="0"/>
                <w:sz w:val="24"/>
              </w:rPr>
            </w:pPr>
            <w:r w:rsidRPr="00B00004">
              <w:rPr>
                <w:rFonts w:ascii="方正仿宋_GBK" w:eastAsia="方正仿宋_GBK" w:hint="eastAsia"/>
                <w:color w:val="000000"/>
                <w:spacing w:val="20"/>
                <w:kern w:val="0"/>
                <w:sz w:val="24"/>
              </w:rPr>
              <w:t>中药饮片质量情况</w:t>
            </w:r>
          </w:p>
        </w:tc>
        <w:tc>
          <w:tcPr>
            <w:tcW w:w="2268" w:type="dxa"/>
            <w:shd w:val="clear" w:color="auto" w:fill="auto"/>
          </w:tcPr>
          <w:p w14:paraId="4BD6995B"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药品真伪鉴别、质量优劣比较、杂质检查、抽检送检等情况。 （50分）</w:t>
            </w:r>
          </w:p>
        </w:tc>
        <w:tc>
          <w:tcPr>
            <w:tcW w:w="4677" w:type="dxa"/>
            <w:shd w:val="clear" w:color="auto" w:fill="auto"/>
          </w:tcPr>
          <w:p w14:paraId="02C62070"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药品质量较次，或低于样品质量，发现一例扣 5分，扣完为止·杂质或非药用部位较多一例扣 2分，扣完为止;药品保质期内，出现有袋内发霉虫蛀等情况每例扣5分。</w:t>
            </w:r>
          </w:p>
        </w:tc>
        <w:tc>
          <w:tcPr>
            <w:tcW w:w="1134" w:type="dxa"/>
            <w:shd w:val="clear" w:color="auto" w:fill="auto"/>
          </w:tcPr>
          <w:p w14:paraId="05D71D24"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410CEFCF" w14:textId="77777777" w:rsidTr="0003322F">
        <w:tc>
          <w:tcPr>
            <w:tcW w:w="1419" w:type="dxa"/>
            <w:vMerge w:val="restart"/>
            <w:shd w:val="clear" w:color="auto" w:fill="auto"/>
          </w:tcPr>
          <w:p w14:paraId="2A6E236D" w14:textId="77777777" w:rsidR="005E3517" w:rsidRPr="00B00004" w:rsidRDefault="005E3517" w:rsidP="0003322F">
            <w:pPr>
              <w:snapToGrid w:val="0"/>
              <w:jc w:val="center"/>
              <w:rPr>
                <w:rFonts w:ascii="方正仿宋_GBK" w:eastAsia="方正仿宋_GBK" w:hint="eastAsia"/>
                <w:color w:val="000000"/>
                <w:spacing w:val="20"/>
                <w:kern w:val="0"/>
                <w:sz w:val="24"/>
              </w:rPr>
            </w:pPr>
            <w:r w:rsidRPr="00B00004">
              <w:rPr>
                <w:rFonts w:ascii="方正仿宋_GBK" w:eastAsia="方正仿宋_GBK" w:hint="eastAsia"/>
                <w:color w:val="000000"/>
                <w:spacing w:val="20"/>
                <w:kern w:val="0"/>
                <w:sz w:val="24"/>
              </w:rPr>
              <w:t>配送及售后服务质量</w:t>
            </w:r>
          </w:p>
        </w:tc>
        <w:tc>
          <w:tcPr>
            <w:tcW w:w="2268" w:type="dxa"/>
            <w:vMerge w:val="restart"/>
            <w:shd w:val="clear" w:color="auto" w:fill="auto"/>
          </w:tcPr>
          <w:p w14:paraId="5E51C761"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派驻专人协助医院进行饮片质量管理，产品合格证、检验报告、随货清单和发票齐全，送达及时；药品无法供货时能与医院及时沟通提供解决办法；保质期内药品出现霉变虫蛀泛油等，及时进行退货；配送数量与计划一致。( 45分)</w:t>
            </w:r>
          </w:p>
        </w:tc>
        <w:tc>
          <w:tcPr>
            <w:tcW w:w="4677" w:type="dxa"/>
            <w:shd w:val="clear" w:color="auto" w:fill="auto"/>
          </w:tcPr>
          <w:p w14:paraId="025AADF8"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未派驻专人协助医院进行饮片质量管理考核不合格。安排人员不服从安排一次扣 10 分，扣完为止。</w:t>
            </w:r>
          </w:p>
        </w:tc>
        <w:tc>
          <w:tcPr>
            <w:tcW w:w="1134" w:type="dxa"/>
            <w:shd w:val="clear" w:color="auto" w:fill="auto"/>
          </w:tcPr>
          <w:p w14:paraId="6BD0B717"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49DBE3BD" w14:textId="77777777" w:rsidTr="0003322F">
        <w:tc>
          <w:tcPr>
            <w:tcW w:w="1419" w:type="dxa"/>
            <w:vMerge/>
            <w:shd w:val="clear" w:color="auto" w:fill="auto"/>
          </w:tcPr>
          <w:p w14:paraId="2858ABBF"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2268" w:type="dxa"/>
            <w:vMerge/>
            <w:shd w:val="clear" w:color="auto" w:fill="auto"/>
          </w:tcPr>
          <w:p w14:paraId="6CC1862A" w14:textId="77777777" w:rsidR="005E3517" w:rsidRPr="00B00004" w:rsidRDefault="005E3517" w:rsidP="0003322F">
            <w:pPr>
              <w:snapToGrid w:val="0"/>
              <w:rPr>
                <w:rFonts w:ascii="方正仿宋_GBK" w:eastAsia="方正仿宋_GBK" w:hint="eastAsia"/>
                <w:color w:val="000000"/>
                <w:spacing w:val="20"/>
                <w:kern w:val="0"/>
                <w:szCs w:val="21"/>
              </w:rPr>
            </w:pPr>
          </w:p>
        </w:tc>
        <w:tc>
          <w:tcPr>
            <w:tcW w:w="4677" w:type="dxa"/>
            <w:shd w:val="clear" w:color="auto" w:fill="auto"/>
          </w:tcPr>
          <w:p w14:paraId="5744F9E9"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未按规定及时</w:t>
            </w:r>
            <w:proofErr w:type="gramStart"/>
            <w:r w:rsidRPr="00B00004">
              <w:rPr>
                <w:rFonts w:ascii="方正仿宋_GBK" w:eastAsia="方正仿宋_GBK" w:hint="eastAsia"/>
                <w:color w:val="000000"/>
                <w:spacing w:val="20"/>
                <w:kern w:val="0"/>
                <w:szCs w:val="21"/>
              </w:rPr>
              <w:t>交产品</w:t>
            </w:r>
            <w:proofErr w:type="gramEnd"/>
            <w:r w:rsidRPr="00B00004">
              <w:rPr>
                <w:rFonts w:ascii="方正仿宋_GBK" w:eastAsia="方正仿宋_GBK" w:hint="eastAsia"/>
                <w:color w:val="000000"/>
                <w:spacing w:val="20"/>
                <w:kern w:val="0"/>
                <w:szCs w:val="21"/>
              </w:rPr>
              <w:t>检验报告、合格证发票、随货同行清单扣 2 分/次。</w:t>
            </w:r>
          </w:p>
        </w:tc>
        <w:tc>
          <w:tcPr>
            <w:tcW w:w="1134" w:type="dxa"/>
            <w:shd w:val="clear" w:color="auto" w:fill="auto"/>
          </w:tcPr>
          <w:p w14:paraId="0C3434D7"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2A06DBC8" w14:textId="77777777" w:rsidTr="0003322F">
        <w:tc>
          <w:tcPr>
            <w:tcW w:w="1419" w:type="dxa"/>
            <w:vMerge/>
            <w:shd w:val="clear" w:color="auto" w:fill="auto"/>
          </w:tcPr>
          <w:p w14:paraId="13BC9604"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2268" w:type="dxa"/>
            <w:vMerge/>
            <w:shd w:val="clear" w:color="auto" w:fill="auto"/>
          </w:tcPr>
          <w:p w14:paraId="44D3CE73" w14:textId="77777777" w:rsidR="005E3517" w:rsidRPr="00B00004" w:rsidRDefault="005E3517" w:rsidP="0003322F">
            <w:pPr>
              <w:snapToGrid w:val="0"/>
              <w:rPr>
                <w:rFonts w:ascii="方正仿宋_GBK" w:eastAsia="方正仿宋_GBK" w:hint="eastAsia"/>
                <w:color w:val="000000"/>
                <w:spacing w:val="20"/>
                <w:kern w:val="0"/>
                <w:szCs w:val="21"/>
              </w:rPr>
            </w:pPr>
          </w:p>
        </w:tc>
        <w:tc>
          <w:tcPr>
            <w:tcW w:w="4677" w:type="dxa"/>
            <w:shd w:val="clear" w:color="auto" w:fill="auto"/>
          </w:tcPr>
          <w:p w14:paraId="0CA3F80F"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保质期内药品出现药品质量问题，不进行退货一次扣 10 分，扣完为止。</w:t>
            </w:r>
          </w:p>
        </w:tc>
        <w:tc>
          <w:tcPr>
            <w:tcW w:w="1134" w:type="dxa"/>
            <w:shd w:val="clear" w:color="auto" w:fill="auto"/>
          </w:tcPr>
          <w:p w14:paraId="0970089B"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4242649A" w14:textId="77777777" w:rsidTr="0003322F">
        <w:tc>
          <w:tcPr>
            <w:tcW w:w="1419" w:type="dxa"/>
            <w:vMerge/>
            <w:shd w:val="clear" w:color="auto" w:fill="auto"/>
          </w:tcPr>
          <w:p w14:paraId="642A4758"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2268" w:type="dxa"/>
            <w:vMerge/>
            <w:shd w:val="clear" w:color="auto" w:fill="auto"/>
          </w:tcPr>
          <w:p w14:paraId="44FFE3F1" w14:textId="77777777" w:rsidR="005E3517" w:rsidRPr="00B00004" w:rsidRDefault="005E3517" w:rsidP="0003322F">
            <w:pPr>
              <w:snapToGrid w:val="0"/>
              <w:rPr>
                <w:rFonts w:ascii="方正仿宋_GBK" w:eastAsia="方正仿宋_GBK" w:hint="eastAsia"/>
                <w:color w:val="000000"/>
                <w:spacing w:val="20"/>
                <w:kern w:val="0"/>
                <w:szCs w:val="21"/>
              </w:rPr>
            </w:pPr>
          </w:p>
        </w:tc>
        <w:tc>
          <w:tcPr>
            <w:tcW w:w="4677" w:type="dxa"/>
            <w:shd w:val="clear" w:color="auto" w:fill="auto"/>
          </w:tcPr>
          <w:p w14:paraId="27D880C0"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供货不足且未与医院沟通导致临床缺药的一次扣 10 分。</w:t>
            </w:r>
          </w:p>
        </w:tc>
        <w:tc>
          <w:tcPr>
            <w:tcW w:w="1134" w:type="dxa"/>
            <w:shd w:val="clear" w:color="auto" w:fill="auto"/>
          </w:tcPr>
          <w:p w14:paraId="37D00451"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74C575A3" w14:textId="77777777" w:rsidTr="0003322F">
        <w:tc>
          <w:tcPr>
            <w:tcW w:w="1419" w:type="dxa"/>
            <w:vMerge/>
            <w:shd w:val="clear" w:color="auto" w:fill="auto"/>
          </w:tcPr>
          <w:p w14:paraId="081A453C"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2268" w:type="dxa"/>
            <w:vMerge/>
            <w:shd w:val="clear" w:color="auto" w:fill="auto"/>
          </w:tcPr>
          <w:p w14:paraId="72DEC7BD" w14:textId="77777777" w:rsidR="005E3517" w:rsidRPr="00B00004" w:rsidRDefault="005E3517" w:rsidP="0003322F">
            <w:pPr>
              <w:snapToGrid w:val="0"/>
              <w:rPr>
                <w:rFonts w:ascii="方正仿宋_GBK" w:eastAsia="方正仿宋_GBK" w:hint="eastAsia"/>
                <w:color w:val="000000"/>
                <w:spacing w:val="20"/>
                <w:kern w:val="0"/>
                <w:szCs w:val="21"/>
              </w:rPr>
            </w:pPr>
          </w:p>
        </w:tc>
        <w:tc>
          <w:tcPr>
            <w:tcW w:w="4677" w:type="dxa"/>
            <w:shd w:val="clear" w:color="auto" w:fill="auto"/>
          </w:tcPr>
          <w:p w14:paraId="67A19FA9"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每次实</w:t>
            </w:r>
            <w:proofErr w:type="gramStart"/>
            <w:r w:rsidRPr="00B00004">
              <w:rPr>
                <w:rFonts w:ascii="方正仿宋_GBK" w:eastAsia="方正仿宋_GBK" w:hint="eastAsia"/>
                <w:color w:val="000000"/>
                <w:spacing w:val="20"/>
                <w:kern w:val="0"/>
                <w:szCs w:val="21"/>
              </w:rPr>
              <w:t>送数量</w:t>
            </w:r>
            <w:proofErr w:type="gramEnd"/>
            <w:r w:rsidRPr="00B00004">
              <w:rPr>
                <w:rFonts w:ascii="方正仿宋_GBK" w:eastAsia="方正仿宋_GBK" w:hint="eastAsia"/>
                <w:color w:val="000000"/>
                <w:spacing w:val="20"/>
                <w:kern w:val="0"/>
                <w:szCs w:val="21"/>
              </w:rPr>
              <w:t>少于计划数量，每少一个扣1分。</w:t>
            </w:r>
          </w:p>
        </w:tc>
        <w:tc>
          <w:tcPr>
            <w:tcW w:w="1134" w:type="dxa"/>
            <w:shd w:val="clear" w:color="auto" w:fill="auto"/>
          </w:tcPr>
          <w:p w14:paraId="3E76F5EE"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15429A0D" w14:textId="77777777" w:rsidTr="0003322F">
        <w:tc>
          <w:tcPr>
            <w:tcW w:w="1419" w:type="dxa"/>
            <w:vMerge/>
            <w:shd w:val="clear" w:color="auto" w:fill="auto"/>
          </w:tcPr>
          <w:p w14:paraId="563EE7AC"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2268" w:type="dxa"/>
            <w:vMerge/>
            <w:shd w:val="clear" w:color="auto" w:fill="auto"/>
          </w:tcPr>
          <w:p w14:paraId="464A9C42" w14:textId="77777777" w:rsidR="005E3517" w:rsidRPr="00B00004" w:rsidRDefault="005E3517" w:rsidP="0003322F">
            <w:pPr>
              <w:snapToGrid w:val="0"/>
              <w:rPr>
                <w:rFonts w:ascii="方正仿宋_GBK" w:eastAsia="方正仿宋_GBK" w:hint="eastAsia"/>
                <w:color w:val="000000"/>
                <w:spacing w:val="20"/>
                <w:kern w:val="0"/>
                <w:szCs w:val="21"/>
              </w:rPr>
            </w:pPr>
          </w:p>
        </w:tc>
        <w:tc>
          <w:tcPr>
            <w:tcW w:w="4677" w:type="dxa"/>
            <w:shd w:val="clear" w:color="auto" w:fill="auto"/>
          </w:tcPr>
          <w:p w14:paraId="37596399"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价格涨价且与市场行情偏差较大，扣 2分/次。</w:t>
            </w:r>
          </w:p>
        </w:tc>
        <w:tc>
          <w:tcPr>
            <w:tcW w:w="1134" w:type="dxa"/>
            <w:shd w:val="clear" w:color="auto" w:fill="auto"/>
          </w:tcPr>
          <w:p w14:paraId="7B4EB354"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1499F8AC" w14:textId="77777777" w:rsidTr="0003322F">
        <w:tc>
          <w:tcPr>
            <w:tcW w:w="1419" w:type="dxa"/>
            <w:vMerge/>
            <w:shd w:val="clear" w:color="auto" w:fill="auto"/>
          </w:tcPr>
          <w:p w14:paraId="371C9401"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2268" w:type="dxa"/>
            <w:vMerge/>
            <w:shd w:val="clear" w:color="auto" w:fill="auto"/>
          </w:tcPr>
          <w:p w14:paraId="5E66B571" w14:textId="77777777" w:rsidR="005E3517" w:rsidRPr="00B00004" w:rsidRDefault="005E3517" w:rsidP="0003322F">
            <w:pPr>
              <w:snapToGrid w:val="0"/>
              <w:rPr>
                <w:rFonts w:ascii="方正仿宋_GBK" w:eastAsia="方正仿宋_GBK" w:hint="eastAsia"/>
                <w:color w:val="000000"/>
                <w:spacing w:val="20"/>
                <w:kern w:val="0"/>
                <w:szCs w:val="21"/>
              </w:rPr>
            </w:pPr>
          </w:p>
        </w:tc>
        <w:tc>
          <w:tcPr>
            <w:tcW w:w="4677" w:type="dxa"/>
            <w:shd w:val="clear" w:color="auto" w:fill="auto"/>
          </w:tcPr>
          <w:p w14:paraId="254B8A0B"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 xml:space="preserve">到货时间&gt;3 </w:t>
            </w:r>
            <w:proofErr w:type="gramStart"/>
            <w:r w:rsidRPr="00B00004">
              <w:rPr>
                <w:rFonts w:ascii="方正仿宋_GBK" w:eastAsia="方正仿宋_GBK" w:hint="eastAsia"/>
                <w:color w:val="000000"/>
                <w:spacing w:val="20"/>
                <w:kern w:val="0"/>
                <w:szCs w:val="21"/>
              </w:rPr>
              <w:t>个</w:t>
            </w:r>
            <w:proofErr w:type="gramEnd"/>
            <w:r w:rsidRPr="00B00004">
              <w:rPr>
                <w:rFonts w:ascii="方正仿宋_GBK" w:eastAsia="方正仿宋_GBK" w:hint="eastAsia"/>
                <w:color w:val="000000"/>
                <w:spacing w:val="20"/>
                <w:kern w:val="0"/>
                <w:szCs w:val="21"/>
              </w:rPr>
              <w:t>工作日，扣1分次，&gt;5个工作日，扣2分/次,紧急用药无法 24小时送到，一次扣 2 分。</w:t>
            </w:r>
          </w:p>
        </w:tc>
        <w:tc>
          <w:tcPr>
            <w:tcW w:w="1134" w:type="dxa"/>
            <w:shd w:val="clear" w:color="auto" w:fill="auto"/>
          </w:tcPr>
          <w:p w14:paraId="5DFB813D"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33159CD9" w14:textId="77777777" w:rsidTr="0003322F">
        <w:tc>
          <w:tcPr>
            <w:tcW w:w="1419" w:type="dxa"/>
            <w:shd w:val="clear" w:color="auto" w:fill="auto"/>
          </w:tcPr>
          <w:p w14:paraId="71E5AD75" w14:textId="77777777" w:rsidR="005E3517" w:rsidRPr="00B00004" w:rsidRDefault="005E3517" w:rsidP="0003322F">
            <w:pPr>
              <w:snapToGrid w:val="0"/>
              <w:jc w:val="center"/>
              <w:rPr>
                <w:rFonts w:ascii="方正仿宋_GBK" w:eastAsia="方正仿宋_GBK" w:hint="eastAsia"/>
                <w:color w:val="000000"/>
                <w:spacing w:val="20"/>
                <w:kern w:val="0"/>
                <w:sz w:val="24"/>
              </w:rPr>
            </w:pPr>
            <w:r w:rsidRPr="00B00004">
              <w:rPr>
                <w:rFonts w:ascii="方正仿宋_GBK" w:eastAsia="方正仿宋_GBK" w:hint="eastAsia"/>
                <w:color w:val="000000"/>
                <w:spacing w:val="20"/>
                <w:kern w:val="0"/>
                <w:sz w:val="24"/>
              </w:rPr>
              <w:t>其它</w:t>
            </w:r>
          </w:p>
        </w:tc>
        <w:tc>
          <w:tcPr>
            <w:tcW w:w="2268" w:type="dxa"/>
            <w:shd w:val="clear" w:color="auto" w:fill="auto"/>
          </w:tcPr>
          <w:p w14:paraId="133C4C94"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一票否决项</w:t>
            </w:r>
          </w:p>
        </w:tc>
        <w:tc>
          <w:tcPr>
            <w:tcW w:w="4677" w:type="dxa"/>
            <w:shd w:val="clear" w:color="auto" w:fill="auto"/>
          </w:tcPr>
          <w:p w14:paraId="0B5292F9" w14:textId="77777777" w:rsidR="005E3517" w:rsidRPr="00B00004" w:rsidRDefault="005E3517" w:rsidP="0003322F">
            <w:pPr>
              <w:snapToGrid w:val="0"/>
              <w:rPr>
                <w:rFonts w:ascii="方正仿宋_GBK" w:eastAsia="方正仿宋_GBK" w:hint="eastAsia"/>
                <w:color w:val="000000"/>
                <w:spacing w:val="20"/>
                <w:kern w:val="0"/>
                <w:szCs w:val="21"/>
              </w:rPr>
            </w:pPr>
            <w:r w:rsidRPr="00B00004">
              <w:rPr>
                <w:rFonts w:ascii="方正仿宋_GBK" w:eastAsia="方正仿宋_GBK" w:hint="eastAsia"/>
                <w:color w:val="000000"/>
                <w:spacing w:val="20"/>
                <w:kern w:val="0"/>
                <w:szCs w:val="21"/>
              </w:rPr>
              <w:t>1.被权威机构鉴定为假、劣药或药监局抽检检验不合格者，凡出现一例则判定为考核不合格。2.配送企业在一个配送周期内发现违反国家廉洁建设相关规定或进入政府采购活动“黑名单”，判定为考核不合格。</w:t>
            </w:r>
          </w:p>
        </w:tc>
        <w:tc>
          <w:tcPr>
            <w:tcW w:w="1134" w:type="dxa"/>
            <w:shd w:val="clear" w:color="auto" w:fill="auto"/>
          </w:tcPr>
          <w:p w14:paraId="79DD1FB0"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r w:rsidR="005E3517" w:rsidRPr="00B00004" w14:paraId="57BD508F" w14:textId="77777777" w:rsidTr="0003322F">
        <w:tc>
          <w:tcPr>
            <w:tcW w:w="1419" w:type="dxa"/>
            <w:shd w:val="clear" w:color="auto" w:fill="auto"/>
          </w:tcPr>
          <w:p w14:paraId="5F2EF8B0" w14:textId="77777777" w:rsidR="005E3517" w:rsidRPr="00B00004" w:rsidRDefault="005E3517" w:rsidP="0003322F">
            <w:pPr>
              <w:snapToGrid w:val="0"/>
              <w:jc w:val="center"/>
              <w:rPr>
                <w:rFonts w:ascii="方正仿宋_GBK" w:eastAsia="方正仿宋_GBK" w:hint="eastAsia"/>
                <w:color w:val="000000"/>
                <w:spacing w:val="20"/>
                <w:kern w:val="0"/>
                <w:sz w:val="24"/>
              </w:rPr>
            </w:pPr>
            <w:r w:rsidRPr="00B00004">
              <w:rPr>
                <w:rFonts w:ascii="方正仿宋_GBK" w:eastAsia="方正仿宋_GBK" w:hint="eastAsia"/>
                <w:color w:val="000000"/>
                <w:spacing w:val="20"/>
                <w:kern w:val="0"/>
                <w:sz w:val="24"/>
              </w:rPr>
              <w:t>合计得分</w:t>
            </w:r>
          </w:p>
        </w:tc>
        <w:tc>
          <w:tcPr>
            <w:tcW w:w="2268" w:type="dxa"/>
            <w:shd w:val="clear" w:color="auto" w:fill="auto"/>
          </w:tcPr>
          <w:p w14:paraId="28075932"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4677" w:type="dxa"/>
            <w:shd w:val="clear" w:color="auto" w:fill="auto"/>
          </w:tcPr>
          <w:p w14:paraId="3CF5A429" w14:textId="77777777" w:rsidR="005E3517" w:rsidRPr="00B00004" w:rsidRDefault="005E3517" w:rsidP="0003322F">
            <w:pPr>
              <w:snapToGrid w:val="0"/>
              <w:jc w:val="center"/>
              <w:rPr>
                <w:rFonts w:ascii="方正仿宋_GBK" w:eastAsia="方正仿宋_GBK" w:hint="eastAsia"/>
                <w:color w:val="000000"/>
                <w:spacing w:val="20"/>
                <w:kern w:val="0"/>
                <w:sz w:val="24"/>
              </w:rPr>
            </w:pPr>
          </w:p>
        </w:tc>
        <w:tc>
          <w:tcPr>
            <w:tcW w:w="1134" w:type="dxa"/>
            <w:shd w:val="clear" w:color="auto" w:fill="auto"/>
          </w:tcPr>
          <w:p w14:paraId="36A7A04C" w14:textId="77777777" w:rsidR="005E3517" w:rsidRPr="00B00004" w:rsidRDefault="005E3517" w:rsidP="0003322F">
            <w:pPr>
              <w:snapToGrid w:val="0"/>
              <w:jc w:val="center"/>
              <w:rPr>
                <w:rFonts w:ascii="方正仿宋_GBK" w:eastAsia="方正仿宋_GBK" w:hint="eastAsia"/>
                <w:color w:val="000000"/>
                <w:spacing w:val="20"/>
                <w:kern w:val="0"/>
                <w:sz w:val="24"/>
              </w:rPr>
            </w:pPr>
          </w:p>
        </w:tc>
      </w:tr>
    </w:tbl>
    <w:p w14:paraId="14C86CB2" w14:textId="77777777" w:rsidR="005E3517" w:rsidRPr="00455D3F" w:rsidRDefault="005E3517" w:rsidP="005E3517">
      <w:pPr>
        <w:tabs>
          <w:tab w:val="left" w:pos="910"/>
          <w:tab w:val="left" w:pos="3280"/>
          <w:tab w:val="left" w:pos="4680"/>
          <w:tab w:val="left" w:pos="6080"/>
        </w:tabs>
        <w:autoSpaceDE w:val="0"/>
        <w:autoSpaceDN w:val="0"/>
        <w:adjustRightInd w:val="0"/>
        <w:snapToGrid w:val="0"/>
        <w:spacing w:line="276" w:lineRule="auto"/>
        <w:ind w:firstLineChars="200" w:firstLine="464"/>
        <w:rPr>
          <w:rFonts w:ascii="方正仿宋_GBK" w:eastAsia="方正仿宋_GBK" w:hint="eastAsia"/>
          <w:color w:val="000000"/>
          <w:spacing w:val="20"/>
          <w:sz w:val="22"/>
          <w:szCs w:val="22"/>
        </w:rPr>
      </w:pPr>
      <w:r w:rsidRPr="002C3AE1">
        <w:rPr>
          <w:rFonts w:ascii="方正仿宋_GBK" w:eastAsia="方正仿宋_GBK" w:hint="eastAsia"/>
          <w:color w:val="000000"/>
          <w:spacing w:val="20"/>
          <w:sz w:val="22"/>
          <w:szCs w:val="22"/>
        </w:rPr>
        <w:t>考核结果的运用 :低于60分为不合格</w:t>
      </w:r>
      <w:r>
        <w:rPr>
          <w:rFonts w:ascii="方正仿宋_GBK" w:eastAsia="方正仿宋_GBK" w:hint="eastAsia"/>
          <w:color w:val="000000"/>
          <w:spacing w:val="20"/>
          <w:sz w:val="22"/>
          <w:szCs w:val="22"/>
        </w:rPr>
        <w:t>，</w:t>
      </w:r>
      <w:r w:rsidRPr="002C3AE1">
        <w:rPr>
          <w:rFonts w:ascii="方正仿宋_GBK" w:eastAsia="方正仿宋_GBK" w:hint="eastAsia"/>
          <w:color w:val="000000"/>
          <w:spacing w:val="20"/>
          <w:sz w:val="22"/>
          <w:szCs w:val="22"/>
        </w:rPr>
        <w:t>次年</w:t>
      </w:r>
      <w:proofErr w:type="gramStart"/>
      <w:r w:rsidRPr="002C3AE1">
        <w:rPr>
          <w:rFonts w:ascii="方正仿宋_GBK" w:eastAsia="方正仿宋_GBK" w:hint="eastAsia"/>
          <w:color w:val="000000"/>
          <w:spacing w:val="20"/>
          <w:sz w:val="22"/>
          <w:szCs w:val="22"/>
        </w:rPr>
        <w:t>不</w:t>
      </w:r>
      <w:proofErr w:type="gramEnd"/>
      <w:r w:rsidRPr="002C3AE1">
        <w:rPr>
          <w:rFonts w:ascii="方正仿宋_GBK" w:eastAsia="方正仿宋_GBK" w:hint="eastAsia"/>
          <w:color w:val="000000"/>
          <w:spacing w:val="20"/>
          <w:sz w:val="22"/>
          <w:szCs w:val="22"/>
        </w:rPr>
        <w:t>续签配送合同</w:t>
      </w:r>
      <w:r>
        <w:rPr>
          <w:rFonts w:ascii="方正仿宋_GBK" w:eastAsia="方正仿宋_GBK" w:hint="eastAsia"/>
          <w:color w:val="000000"/>
          <w:spacing w:val="20"/>
          <w:sz w:val="22"/>
          <w:szCs w:val="22"/>
        </w:rPr>
        <w:t>；</w:t>
      </w:r>
      <w:r w:rsidRPr="002C3AE1">
        <w:rPr>
          <w:rFonts w:ascii="方正仿宋_GBK" w:eastAsia="方正仿宋_GBK" w:hint="eastAsia"/>
          <w:color w:val="000000"/>
          <w:spacing w:val="20"/>
          <w:sz w:val="22"/>
          <w:szCs w:val="22"/>
        </w:rPr>
        <w:t>60分(</w:t>
      </w:r>
      <w:r>
        <w:rPr>
          <w:rFonts w:ascii="方正仿宋_GBK" w:eastAsia="方正仿宋_GBK" w:hint="eastAsia"/>
          <w:color w:val="000000"/>
          <w:spacing w:val="20"/>
          <w:sz w:val="22"/>
          <w:szCs w:val="22"/>
        </w:rPr>
        <w:t>含</w:t>
      </w:r>
      <w:r w:rsidRPr="002C3AE1">
        <w:rPr>
          <w:rFonts w:ascii="方正仿宋_GBK" w:eastAsia="方正仿宋_GBK" w:hint="eastAsia"/>
          <w:color w:val="000000"/>
          <w:spacing w:val="20"/>
          <w:sz w:val="22"/>
          <w:szCs w:val="22"/>
        </w:rPr>
        <w:t>60分)以上，80 分以下，考核合格，2 周内将存在的问题进行整改</w:t>
      </w:r>
      <w:r>
        <w:rPr>
          <w:rFonts w:ascii="方正仿宋_GBK" w:eastAsia="方正仿宋_GBK" w:hint="eastAsia"/>
          <w:color w:val="000000"/>
          <w:spacing w:val="20"/>
          <w:sz w:val="22"/>
          <w:szCs w:val="22"/>
        </w:rPr>
        <w:t>，</w:t>
      </w:r>
      <w:r w:rsidRPr="002C3AE1">
        <w:rPr>
          <w:rFonts w:ascii="方正仿宋_GBK" w:eastAsia="方正仿宋_GBK" w:hint="eastAsia"/>
          <w:color w:val="000000"/>
          <w:spacing w:val="20"/>
          <w:sz w:val="22"/>
          <w:szCs w:val="22"/>
        </w:rPr>
        <w:t>整改合格后续签合同 ;80 分及以上，考核优秀，可以续签合同</w:t>
      </w:r>
      <w:r>
        <w:rPr>
          <w:rFonts w:ascii="方正仿宋_GBK" w:eastAsia="方正仿宋_GBK" w:hint="eastAsia"/>
          <w:color w:val="000000"/>
          <w:spacing w:val="20"/>
          <w:sz w:val="22"/>
          <w:szCs w:val="22"/>
        </w:rPr>
        <w:t>。</w:t>
      </w:r>
    </w:p>
    <w:p w14:paraId="77384BD8" w14:textId="77777777" w:rsidR="003F7DAD" w:rsidRPr="005E3517" w:rsidRDefault="003F7DAD"/>
    <w:sectPr w:rsidR="003F7DAD" w:rsidRPr="005E3517" w:rsidSect="001D4D50">
      <w:pgSz w:w="11907" w:h="16840" w:code="9"/>
      <w:pgMar w:top="1440" w:right="1797" w:bottom="1440" w:left="1797" w:header="964" w:footer="992" w:gutter="0"/>
      <w:pgNumType w:fmt="numberInDash"/>
      <w:cols w:space="720"/>
      <w:docGrid w:type="linesAndChar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E3517"/>
    <w:rsid w:val="003F7DAD"/>
    <w:rsid w:val="005E3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EF0FD"/>
  <w15:chartTrackingRefBased/>
  <w15:docId w15:val="{3FBEE3FC-68D2-4AAC-B980-06BF81BB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HP</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学文 邱</dc:creator>
  <cp:keywords/>
  <dc:description/>
  <cp:lastModifiedBy>学文 邱</cp:lastModifiedBy>
  <cp:revision>1</cp:revision>
  <dcterms:created xsi:type="dcterms:W3CDTF">2023-10-08T03:50:00Z</dcterms:created>
  <dcterms:modified xsi:type="dcterms:W3CDTF">2023-10-08T03:50:00Z</dcterms:modified>
</cp:coreProperties>
</file>